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166/04 vom 11. November 2004</w:t>
      </w:r>
    </w:p>
    <w:p>
      <w:r>
        <w:t>Bundesstrafgericht, 2004-11-11, DE</w:t>
      </w:r>
    </w:p>
    <w:p>
      <w:r>
        <w:rPr>
          <w:b/>
        </w:rPr>
        <w:t xml:space="preserve">Quelle: </w:t>
      </w:r>
      <w:r>
        <w:t>https://mcp.opencaselaw.ch/entscheid/bstger_BK_G 166_04</w:t>
      </w:r>
    </w:p>
    <w:p>
      <w:r>
        <w:t>FR: TPF BK_G 166/04 du 11 novembre 2004</w:t>
      </w:r>
    </w:p>
    <w:p>
      <w:r>
        <w:t>IT: TPF BK_G 166/04 del 11 novembre 2004</w:t>
      </w:r>
    </w:p>
    <w:p>
      <w:pPr>
        <w:pStyle w:val="Heading2"/>
      </w:pPr>
      <w:r>
        <w:t>Regeste</w:t>
      </w:r>
    </w:p>
    <w:p>
      <w:r>
        <w:t>Bestimmung des Gerichtsstands in Sachen C.______ (Art. 346 ff. StGB, Art. 262 f. BStP)</w:t>
      </w:r>
    </w:p>
    <w:p>
      <w:pPr>
        <w:pStyle w:val="Heading2"/>
      </w:pPr>
      <w:r>
        <w:t>Erwägungen</w:t>
      </w:r>
    </w:p>
    <w:p>
      <w:r>
        <w:rPr>
          <w:b/>
        </w:rPr>
        <w:t>E. 1</w:t>
      </w:r>
    </w:p>
    <w:p>
      <w:r>
        <w:t>Die Zuständigkeit der Beschwerdekammer des Bundesstrafgerichts zum Entscheid in Verfahren betreffend Gerichtsstandsstreitigkeiten ergibt sich aus Art. 28 Abs. 1 lit. g SGG bzw. Art. 351 StGB.</w:t>
      </w:r>
    </w:p>
    <w:p>
      <w:r>
        <w:t>Das Verfahren richtet sich sachgemäss nach den Artt. 214 - 219 BStP.</w:t>
      </w:r>
    </w:p>
    <w:p>
      <w:r>
        <w:rPr>
          <w:b/>
        </w:rPr>
        <w:t>E. 2</w:t>
      </w:r>
    </w:p>
    <w:p>
      <w:r>
        <w:t>Die Staatsanwaltschaft des Kantons St. Gallen und diejenige des Kantons Zürich sind nach ihrer kantonsinternen Zuständigkeitsordnung berechtigt, bei interkantonalen Gerichtstandskonflikten den Kanton nach aussen zu vertreten (SCHWERI/BÄNZIGER, Interkantonale Gerichtsstandsbestimmung in Strafsachen, 2. Aufl., Bern 2004, S. 213 ff., Anhang II).</w:t>
      </w:r>
    </w:p>
    <w:p>
      <w:r>
        <w:rPr>
          <w:b/>
        </w:rPr>
        <w:t>E. 2.1</w:t>
      </w:r>
    </w:p>
    <w:p>
      <w:r>
        <w:t>Für die Verfolgung und Beurteilung einer strafbaren Handlung sind die Be- hörden des Ortes zuständig, wo die strafbare Handlung ausgeführt wurde (Art. 346 Abs. 1 Satz 1 StGB). Wird jemand wegen mehrerer, an verschie- denen Orten verübter strafbarer Handlungen verfolgt, so sind die Behörden des Ortes, wo die mit der schwersten Strafe bedrohte Tat verübt worden ist, auch für die Verfolgung und die Beurteilung der anderen Taten zustän- dig (Art. 350 Ziff. 1 Abs. 1 StGB). Ist die strafbare Handlung an mehreren Orten ausgeführt worden, oder ist der Erfolg an mehreren Orten eingetre- ten, so sind gemäss Art. 346 Abs. 2 StGB die Behörden des Ortes zustän- dig, wo die Untersuchung zuerst angehoben wurde (forum praeventionis).</w:t>
      </w:r>
    </w:p>
    <w:p>
      <w:r>
        <w:t>Im vorliegenden Fall ist unbestritten, dass (im Sinne eines Tatverdachts) in den beiden Kantonen St. Gallen und Zürich Straftaten der gleichen Schwe- re begangen worden sind. Massgeblich ist deshalb grundsätzlich das forum praeventionis.</w:t>
      </w:r>
    </w:p>
    <w:p>
      <w:r>
        <w:t>Der Gesuchsteller macht primär geltend, im Kanton St. Gallen sei bislang gar keine materielle Strafuntersuchung gegen C.______ eingeleitet wor- den. Vielmehr seien nur Ermittlungen gegen ihn im Zusammenhang mit dem bereits hängigen Strafverfahren gegen D.______ und E.______ er-</w:t>
      </w:r>
    </w:p>
    <w:p>
      <w:r>
        <w:t>- 4 -</w:t>
      </w:r>
    </w:p>
    <w:p>
      <w:r>
        <w:t>folgt. Auch die Verfügung des sanktgallischen Untersuchungsrichters an die Kantonspolizei Zürich bezüglich der Flugbewegungen von C.______ habe nur der Klärung des Gerichtsstands gedient. Der Gesuchsgegner lehnt diese Rechtsauffassung unter Hinweis auf die Rechtsprechung ab.</w:t>
      </w:r>
    </w:p>
    <w:p>
      <w:r>
        <w:rPr>
          <w:b/>
        </w:rPr>
        <w:t>E. 2.2</w:t>
      </w:r>
    </w:p>
    <w:p>
      <w:r>
        <w:t>Zur Frage, wann und wodurch die Untersuchung im Sinne des Art. 346 Abs. 2 StGB angehoben ist, besteht eine reichhaltige und eindeutige Rechtsprechung. Ob eine Untersuchung als angehoben zu gelten hat, be- stimmt sich zwar zunächst nach kantonalem Recht. Weil aber die Anwen- dung der bundesgerichtlichen Gerichtsstandsbestimmungen eine einheitli- che sein muss, kann nicht auf die von Kanton zu Kanton bestehenden Ver- schiedenheiten in der Organisation und dem Verfahren der Strafverfolgung Rücksicht genommen werden. Die Wendung „Anhebung der Untersu- chung“ bezieht sich deshalb nicht nur auf das eigentliche Untersuchungs- verfahren im technischen Sinne, sondern auch auf das diesem in der Regel vorhergehende polizeiliche Ermittlungsverfahren. Allgemein gilt eine Unter- suchung dann als angehoben und ein Täter dann als verfolgt, wenn eine Straf-, Untersuchungs- oder Polizeibehörde durch die Vornahme von Erhe- bungen oder in anderer Weise zu erkennen gegeben hat, dass sie jeman- den (einen bekannten oder noch unbekannten Täter) einer strafbaren Handlung verdächtigt, oder wenn eine solche Handlung wenigstens zum Gegenstand einer Strafanzeige oder eines Strafantrags gemacht worden ist (SCHWERI/BÄNZIGER, a.a.O., S. 46 N 140 f., unter Verweis auf die Recht- sprechung). Unter anderem eröffnet sogar ein polizeiliches Rechtshilfege- such an einen andern Kanton eine Untersuchung im Sinne des Art. 346 Abs. 2 StGB, vorausgesetzt, ein Deliktsort befindet sich im ersuchenden Kanton (vgl. SCHWERI/BÄNZIGER, a.a.O., S. 48 f. N 148, mit Verweis auf die Rechtsprechung).</w:t>
      </w:r>
    </w:p>
    <w:p>
      <w:r>
        <w:t>Vorliegend ist die Untersuchung gegen C.______ im obgenannten Sinne durch das Ersuchen des sanktgallischen Untersuchungsrichters vom 27. Juli 2004 an die Kantonspolizei Zürich zur Erhebung der Flugbewegun- gen eröffnet worden. Selbst wenn man diesem Schritt nur einen gerichts- standsklärenden Charakter zubilligen wollte, muss jedenfalls das Gesuch des Untersuchungsrichters an den sanktgallischen Anklagekammerpräsi- denten um Genehmigung der Verwendung der Zufallsfunde (auch im Sinne des sanktgallischen Prozessrechts) als Untersuchungseröffnung qualifiziert werden.</w:t>
      </w:r>
    </w:p>
    <w:p>
      <w:r>
        <w:t>Ordentlicher Gerichtsstand für die Verfolgung der C.______ vorgeworfenen Widerhandlung gegen das BetmG im Sinne des schweren Falles ist des- halb der Kanton St. Gallen.</w:t>
      </w:r>
    </w:p>
    <w:p>
      <w:r>
        <w:t>- 5 -</w:t>
      </w:r>
    </w:p>
    <w:p>
      <w:r>
        <w:rPr>
          <w:b/>
        </w:rPr>
        <w:t>E. 3.1</w:t>
      </w:r>
    </w:p>
    <w:p>
      <w:r>
        <w:t>Der Gesuchsteller macht weiter geltend, es dränge sich ein Abweichen vom gesetzlichen Gerichtsstand aus Gründen der Zweckmässigkeit, Wirt- schaftlichkeit sowie Prozessökonomie gestützt auf Art. 262 bzw. 263 BStP auf. Aufgrund der Flugbewegungen sei zu vermuten, dass C.______ über den Flughafen Kloten in grossem Umfang Kokain eingeführt habe. C.______ operiere von seinem Wohnsitz in Z.______/ZH aus. Es sei anzu- nehmen, der Verkauf über E.______ sei nur eines seiner „Handelsunter- nehmen“. Der Gesuchsgegner relativiert die Anzahl Flüge (8 statt 12), weist darauf hin, dass bei einer der Einreisen trotz Kontrolle nichts gefunden worden sei, gibt zu bedenken, dass die Flüge auch anders zu erklären sei- en als mit Kokainimport, da es sich bei C.______ um einen gebürtigen Bra- silianer handle, erwägt, dass in einem Fall C.______ selbst eine Einkaufs- möglichkeit in der Schweiz gesucht habe, und gibt schliesslich eine andere Erklärungsmöglichkeit für die Deckung der relativ beträchtlichen Lebens- führungskosten von C.______.</w:t>
      </w:r>
    </w:p>
    <w:p>
      <w:r>
        <w:rPr>
          <w:b/>
        </w:rPr>
        <w:t>E. 3.2</w:t>
      </w:r>
    </w:p>
    <w:p>
      <w:r>
        <w:t>Nach der Praxis darf vom gesetzlichen Gerichtsstand nur ausnahmsweise abgewichen werden, wenn triftige Gründe es gebieten. Die Überlegungen, die den gesetzlichen Gerichtsstand als unzweckmässig erscheinen lassen, müssen sich gebieterisch aufdrängen (SCHWERI/BÄNZIGER, a.a.O., S. 148 N 435, mit Verweis auf die aktuelle Rechtsprechung des Bundesgerichts).</w:t>
      </w:r>
    </w:p>
    <w:p>
      <w:r>
        <w:t>Der Umstand, dass C.______ seinen Lebensmittelpunkt im Kanton Zürich hat, ist klarerweise kein wichtiger Grund für ein Abweichen vom gesetzli- chen Gerichtsstand. Der Wohnsitz begründet im Strafverfahren keinen An- knüpfungspunkt für die Bestimmung des Gerichtsstands.</w:t>
      </w:r>
    </w:p>
    <w:p>
      <w:r>
        <w:t>Vor allem aber macht der Gesuchsteller ein Schwergewicht der deliktischen Tätigkeit von C.______ im Kanton Zürich geltend. Nach der bisherigen Rechtsprechung der Anklagekammer des Bundesgerichts war bei der Be- stimmung des Schwergewichts der deliktischen Tätigkeit nicht einfach eine rein arithmetische Gegebenüberstellung der Anzahl Verfehlungen vorzu- nehmen, sondern es waren auch andere Kriterien zu berücksichtigen (SCHWERI/BÄNZIGER, a.a.O., S. 154 f. N 458). Solche andere Kriterien, wie etwa Delikts- oder Schadensbeträge, könnten im vorliegenden Fall allen- falls im Hinblick auf die Quantitäten gehandelten Kokains eine Rolle spie- len. Nach der bisherigen Rechtsprechung wurde die Grenze für ein Schwergewicht deliktischer Tätigkeit bei rund zwei Dritteln einer grösseren Anzahl von vergleichbaren Straftaten bejaht, während bei einem Drittel re-</w:t>
      </w:r>
    </w:p>
    <w:p>
      <w:r>
        <w:t>- 6 -</w:t>
      </w:r>
    </w:p>
    <w:p>
      <w:r>
        <w:t>gelmässig noch nicht von einem hinreichenden Schwergewicht für ein Ab- weichen vom gesetzlichen Gerichtsstand auszugehen sei (BG 129 IV 202, 203 E. 2, mit Verweis auf die Praxis). Ein solches Schwergewicht kann für den Kanton Zürich im vorliegenden Fall vor allem im heutigen Zeitpunkt klar nicht ausgemacht werden. Hinsichtlich der Lieferungen von C.______ an E.______ macht dies auch der Gesuchsteller selbst nicht geltend. Was der Gesuchsteller sonst aber vorbringt, sind Vermutungen, die hinsichtlich einer möglicherweise erweiterten Handelstätigkeit des C.______ keinen konkre- ten Hintergrund im Sinne eines zwingenden Hinweises auf einen Tatort Zü- rich haben. Genauso wie im Falle E.______ ist es für mögliche weitere Verkäufe ohne weiteres denkbar, dass C.______ diese auch in anderen Kantonen getätigt hat. Die Vermutung, der Kanton Zürich bilde hinsichtlich einer möglichen Handelstätigkeit des C.______ einen eindeutigen Schwer- punkt, ist deshalb spekulativ. Hinsichtlich möglicher Importe im Zusam- menhang mit den Flugbewegungen nach Brasilien fehlen zur Zeit ebenfalls jegliche konkrete Hinweise. Die Voraussetzung für ein Abweichen vom ge- setzlichen Gerichtsstand sind daher nicht gegeben.</w:t>
      </w:r>
    </w:p>
    <w:p>
      <w:r>
        <w:t>Von der gesetzlichen Gerichtsstandsordnung ist deshalb nicht abzuwei- chen. Entsprechend ist das Gesuch abzuweisen, und es ist der Ge- suchsteller berechtigt und verpflichtet zu erklären, das Strafverfahren ge- gen C.______ zu führen.</w:t>
      </w:r>
    </w:p>
    <w:p>
      <w:r>
        <w:rPr>
          <w:b/>
        </w:rPr>
        <w:t>E. 4</w:t>
      </w:r>
    </w:p>
    <w:p>
      <w:r>
        <w:t>Es werden keine Kosten erhoben.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